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1450" w14:textId="77777777" w:rsidR="00886C44" w:rsidRDefault="00886C44" w:rsidP="00ED769E">
      <w:pPr>
        <w:jc w:val="center"/>
        <w:rPr>
          <w:b/>
          <w:sz w:val="18"/>
          <w:szCs w:val="18"/>
        </w:rPr>
      </w:pPr>
    </w:p>
    <w:p w14:paraId="36C65730" w14:textId="1DFDCA55" w:rsidR="00316E5D" w:rsidRPr="00E25F59" w:rsidRDefault="00A86A4B" w:rsidP="00ED769E">
      <w:pPr>
        <w:jc w:val="center"/>
        <w:rPr>
          <w:b/>
          <w:sz w:val="20"/>
          <w:szCs w:val="20"/>
        </w:rPr>
      </w:pPr>
      <w:r w:rsidRPr="00C23150">
        <w:rPr>
          <w:b/>
          <w:sz w:val="20"/>
          <w:szCs w:val="20"/>
        </w:rPr>
        <w:t xml:space="preserve">Specyfikacja </w:t>
      </w:r>
      <w:r w:rsidRPr="00E25F59">
        <w:rPr>
          <w:b/>
          <w:sz w:val="20"/>
          <w:szCs w:val="20"/>
        </w:rPr>
        <w:t>techniczna oferowanego sprzętu</w:t>
      </w:r>
    </w:p>
    <w:p w14:paraId="720BA0A7" w14:textId="7E737E7F" w:rsidR="009A2365" w:rsidRPr="00E25F59" w:rsidRDefault="002031BA" w:rsidP="00D745F8">
      <w:pPr>
        <w:pStyle w:val="tekst"/>
        <w:suppressLineNumbers w:val="0"/>
        <w:spacing w:before="0" w:after="0"/>
        <w:jc w:val="center"/>
        <w:rPr>
          <w:rFonts w:ascii="Arial" w:hAnsi="Arial" w:cs="Arial"/>
          <w:b/>
          <w:sz w:val="20"/>
        </w:rPr>
      </w:pPr>
      <w:r w:rsidRPr="00E25F59">
        <w:rPr>
          <w:rFonts w:ascii="Arial" w:hAnsi="Arial" w:cs="Arial"/>
          <w:b/>
          <w:sz w:val="20"/>
        </w:rPr>
        <w:t xml:space="preserve">w ramach postępowania na: </w:t>
      </w:r>
      <w:r w:rsidR="00E25F59" w:rsidRPr="00E25F59">
        <w:rPr>
          <w:rFonts w:ascii="Arial" w:hAnsi="Arial" w:cs="Arial"/>
          <w:b/>
          <w:sz w:val="20"/>
        </w:rPr>
        <w:t>zakup 1 egz. kompletnego systemu oczyszczania wody</w:t>
      </w:r>
    </w:p>
    <w:p w14:paraId="431F2D2A" w14:textId="77777777" w:rsidR="002366D8" w:rsidRPr="00C23150" w:rsidRDefault="002366D8" w:rsidP="002366D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E147FE6" w14:textId="77777777" w:rsidR="00D24C6D" w:rsidRPr="00D542B2" w:rsidRDefault="00D24C6D" w:rsidP="002366D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155550E" w14:textId="77777777" w:rsidR="00D745F8" w:rsidRDefault="007852BA" w:rsidP="007852BA">
      <w:pPr>
        <w:pStyle w:val="tekst"/>
        <w:suppressLineNumbers w:val="0"/>
        <w:spacing w:before="0" w:after="0"/>
        <w:ind w:left="360"/>
        <w:rPr>
          <w:rFonts w:ascii="Arial" w:hAnsi="Arial" w:cs="Arial"/>
          <w:sz w:val="18"/>
          <w:szCs w:val="18"/>
        </w:rPr>
      </w:pPr>
      <w:r w:rsidRPr="00D542B2">
        <w:rPr>
          <w:rFonts w:ascii="Arial" w:hAnsi="Arial" w:cs="Arial"/>
          <w:sz w:val="18"/>
          <w:szCs w:val="18"/>
        </w:rPr>
        <w:t xml:space="preserve">Typ/model, nazwa producenta/ kraj pochodzenia oferowanego sprzętu: </w:t>
      </w:r>
    </w:p>
    <w:p w14:paraId="137B53A7" w14:textId="65712996" w:rsidR="007852BA" w:rsidRPr="00D542B2" w:rsidRDefault="007852BA" w:rsidP="007852BA">
      <w:pPr>
        <w:pStyle w:val="tekst"/>
        <w:suppressLineNumbers w:val="0"/>
        <w:spacing w:before="0" w:after="0"/>
        <w:ind w:left="360"/>
        <w:rPr>
          <w:rFonts w:ascii="Arial" w:hAnsi="Arial" w:cs="Arial"/>
          <w:sz w:val="18"/>
          <w:szCs w:val="18"/>
        </w:rPr>
      </w:pPr>
      <w:r w:rsidRPr="00D542B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4F0E0" w14:textId="77071302" w:rsidR="00D817CE" w:rsidRPr="00D542B2" w:rsidRDefault="002366D8" w:rsidP="002366D8">
      <w:pPr>
        <w:pStyle w:val="tekst"/>
        <w:suppressLineNumbers w:val="0"/>
        <w:spacing w:before="0" w:after="0"/>
        <w:ind w:left="360"/>
        <w:rPr>
          <w:rFonts w:ascii="Arial" w:hAnsi="Arial" w:cs="Arial"/>
          <w:sz w:val="18"/>
          <w:szCs w:val="18"/>
        </w:rPr>
      </w:pPr>
      <w:r w:rsidRPr="00D542B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45F8">
        <w:rPr>
          <w:rFonts w:ascii="Arial" w:hAnsi="Arial" w:cs="Arial"/>
          <w:sz w:val="18"/>
          <w:szCs w:val="18"/>
        </w:rPr>
        <w:t>……………………………………</w:t>
      </w:r>
    </w:p>
    <w:p w14:paraId="347F80F7" w14:textId="3E744DA4" w:rsidR="00D817CE" w:rsidRPr="00D542B2" w:rsidRDefault="00E25F59" w:rsidP="007852BA">
      <w:pPr>
        <w:pStyle w:val="tekst"/>
        <w:suppressLineNumbers w:val="0"/>
        <w:spacing w:before="0" w:after="0"/>
        <w:ind w:left="360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b/>
          <w:sz w:val="20"/>
        </w:rPr>
        <w:t xml:space="preserve">1 </w:t>
      </w:r>
      <w:r w:rsidRPr="00E25F59">
        <w:rPr>
          <w:rFonts w:ascii="Arial" w:hAnsi="Arial" w:cs="Arial"/>
          <w:b/>
          <w:sz w:val="20"/>
        </w:rPr>
        <w:t>egz. kompletnego systemu oczyszczania wody</w:t>
      </w:r>
    </w:p>
    <w:tbl>
      <w:tblPr>
        <w:tblW w:w="1431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  <w:gridCol w:w="3828"/>
      </w:tblGrid>
      <w:tr w:rsidR="006657A5" w:rsidRPr="00D542B2" w14:paraId="746CEA4A" w14:textId="77777777" w:rsidTr="007852BA">
        <w:tc>
          <w:tcPr>
            <w:tcW w:w="10490" w:type="dxa"/>
            <w:vAlign w:val="center"/>
          </w:tcPr>
          <w:p w14:paraId="1A8353E8" w14:textId="77777777" w:rsidR="006657A5" w:rsidRPr="00D542B2" w:rsidRDefault="006657A5" w:rsidP="00325A8A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WYMAGANY PARAMETR/CECHA</w:t>
            </w:r>
          </w:p>
        </w:tc>
        <w:tc>
          <w:tcPr>
            <w:tcW w:w="3828" w:type="dxa"/>
            <w:vAlign w:val="center"/>
          </w:tcPr>
          <w:p w14:paraId="3B36AC65" w14:textId="77777777" w:rsidR="006657A5" w:rsidRPr="00D542B2" w:rsidRDefault="006657A5" w:rsidP="00325A8A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PARAMETR/CECHA OFEROWANA</w:t>
            </w:r>
          </w:p>
          <w:p w14:paraId="3B80729D" w14:textId="77777777" w:rsidR="00146BB5" w:rsidRPr="00D542B2" w:rsidRDefault="006657A5" w:rsidP="007852BA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(DOKŁADNY OPIS)</w:t>
            </w:r>
            <w:r w:rsidR="00146BB5" w:rsidRPr="00D542B2">
              <w:rPr>
                <w:sz w:val="18"/>
                <w:szCs w:val="18"/>
              </w:rPr>
              <w:t xml:space="preserve"> </w:t>
            </w:r>
          </w:p>
          <w:p w14:paraId="49B9B54B" w14:textId="77777777" w:rsidR="006657A5" w:rsidRPr="00D542B2" w:rsidRDefault="00146BB5" w:rsidP="00146BB5">
            <w:pPr>
              <w:jc w:val="center"/>
              <w:rPr>
                <w:sz w:val="18"/>
                <w:szCs w:val="18"/>
              </w:rPr>
            </w:pPr>
            <w:r w:rsidRPr="00D542B2">
              <w:rPr>
                <w:sz w:val="18"/>
                <w:szCs w:val="18"/>
              </w:rPr>
              <w:t>proszę opisać faktyczny parametr lub wpisać odpowiednio TAK/NIE</w:t>
            </w:r>
          </w:p>
        </w:tc>
      </w:tr>
      <w:tr w:rsidR="00E25F59" w:rsidRPr="00D542B2" w14:paraId="4E6B26B5" w14:textId="77777777" w:rsidTr="00940279">
        <w:trPr>
          <w:trHeight w:val="5695"/>
        </w:trPr>
        <w:tc>
          <w:tcPr>
            <w:tcW w:w="10490" w:type="dxa"/>
          </w:tcPr>
          <w:p w14:paraId="56724AC5" w14:textId="00D08450" w:rsidR="00FD6CD7" w:rsidRPr="008136EE" w:rsidRDefault="00FD6CD7" w:rsidP="00FD6CD7">
            <w:pPr>
              <w:rPr>
                <w:b/>
              </w:rPr>
            </w:pPr>
            <w:r>
              <w:rPr>
                <w:b/>
              </w:rPr>
              <w:t>U</w:t>
            </w:r>
            <w:r w:rsidRPr="008136EE">
              <w:rPr>
                <w:b/>
              </w:rPr>
              <w:t>rządzenie do oczyszczania wody dostarczające dwie klasy czystości wody, wraz ze zbiornikiem</w:t>
            </w:r>
            <w:r>
              <w:rPr>
                <w:b/>
              </w:rPr>
              <w:t xml:space="preserve"> i ramieniem dozującym do wody ultra czystej</w:t>
            </w:r>
          </w:p>
          <w:p w14:paraId="79AB4BE4" w14:textId="77777777" w:rsidR="00FD6CD7" w:rsidRDefault="00FD6CD7" w:rsidP="00FD6CD7"/>
          <w:p w14:paraId="3B8B7259" w14:textId="77777777" w:rsidR="00FD6CD7" w:rsidRDefault="00FD6CD7" w:rsidP="00FD6CD7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Urządzenie dostarczające wody laboratoryjnej (pierwszy etap oczyszczania) oraz wody </w:t>
            </w:r>
            <w:proofErr w:type="spellStart"/>
            <w:r>
              <w:t>ultraczystej</w:t>
            </w:r>
            <w:proofErr w:type="spellEnd"/>
            <w:r>
              <w:t xml:space="preserve"> (drugi etap oczyszczania) - oba stopnie oczyszczania w jednym urządzeniu</w:t>
            </w:r>
          </w:p>
          <w:p w14:paraId="6FAE985F" w14:textId="77777777" w:rsidR="00FD6CD7" w:rsidRDefault="00FD6CD7" w:rsidP="00FD6CD7">
            <w:pPr>
              <w:numPr>
                <w:ilvl w:val="0"/>
                <w:numId w:val="13"/>
              </w:numPr>
              <w:spacing w:line="240" w:lineRule="auto"/>
            </w:pPr>
            <w:r>
              <w:t xml:space="preserve">Woda zasilająca urządzenie wodociągowa; woda </w:t>
            </w:r>
            <w:proofErr w:type="spellStart"/>
            <w:r>
              <w:t>ultraczysta</w:t>
            </w:r>
            <w:proofErr w:type="spellEnd"/>
            <w:r>
              <w:t xml:space="preserve"> produkowana w oparciu o wodę laboratoryjną pochodzącą z pierwszego etapu oczyszczania</w:t>
            </w:r>
          </w:p>
          <w:p w14:paraId="18185EC3" w14:textId="77777777" w:rsidR="00FD6CD7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>
              <w:t xml:space="preserve">Stopnie oczyszczania wody: </w:t>
            </w:r>
          </w:p>
          <w:p w14:paraId="79F82831" w14:textId="77777777" w:rsidR="00FD6CD7" w:rsidRDefault="00FD6CD7" w:rsidP="00FD6CD7">
            <w:pPr>
              <w:pStyle w:val="Default"/>
            </w:pPr>
            <w:r w:rsidRPr="00577C52">
              <w:rPr>
                <w:b/>
                <w:bCs/>
              </w:rPr>
              <w:t>Pierwszy etap</w:t>
            </w:r>
            <w:r>
              <w:t xml:space="preserve">: </w:t>
            </w:r>
            <w:proofErr w:type="spellStart"/>
            <w:r>
              <w:t>prefiltracja</w:t>
            </w:r>
            <w:proofErr w:type="spellEnd"/>
            <w:r>
              <w:t xml:space="preserve"> 0,5um; wkład oczyszczania wstępnego, odwrócona osmoza, </w:t>
            </w:r>
            <w:proofErr w:type="spellStart"/>
            <w:r>
              <w:t>elektrodejonizacja</w:t>
            </w:r>
            <w:proofErr w:type="spellEnd"/>
            <w:r w:rsidRPr="003944DB">
              <w:t xml:space="preserve"> </w:t>
            </w:r>
            <w:r>
              <w:t>(</w:t>
            </w:r>
            <w:r>
              <w:rPr>
                <w:sz w:val="23"/>
                <w:szCs w:val="23"/>
              </w:rPr>
              <w:t xml:space="preserve">moduł </w:t>
            </w:r>
            <w:proofErr w:type="spellStart"/>
            <w:r>
              <w:rPr>
                <w:sz w:val="23"/>
                <w:szCs w:val="23"/>
              </w:rPr>
              <w:t>elektrodejonizacji</w:t>
            </w:r>
            <w:proofErr w:type="spellEnd"/>
            <w:r>
              <w:rPr>
                <w:sz w:val="23"/>
                <w:szCs w:val="23"/>
              </w:rPr>
              <w:t xml:space="preserve"> podlegający automatycznej regeneracji podczas przepływu prądu, bez dodatkowych wkładów kondycjonujących), bezrtęciowa </w:t>
            </w:r>
            <w:r>
              <w:t xml:space="preserve">lampa UV, </w:t>
            </w:r>
          </w:p>
          <w:p w14:paraId="402AD956" w14:textId="77777777" w:rsidR="00FD6CD7" w:rsidRPr="000A3C64" w:rsidRDefault="00FD6CD7" w:rsidP="00FD6CD7">
            <w:pPr>
              <w:tabs>
                <w:tab w:val="left" w:pos="3735"/>
              </w:tabs>
            </w:pPr>
            <w:r w:rsidRPr="00577C52">
              <w:rPr>
                <w:b/>
                <w:bCs/>
              </w:rPr>
              <w:t>Drugi etap</w:t>
            </w:r>
            <w:r>
              <w:t xml:space="preserve">: bezrtęciowa lampa UV, wkład doczyszczający usuwający zanieczyszczenia jonowe i organiczne, filtr końcowy 0,22um montowany w punkcie poboru wody </w:t>
            </w:r>
            <w:proofErr w:type="spellStart"/>
            <w:r>
              <w:t>ultraczystej</w:t>
            </w:r>
            <w:proofErr w:type="spellEnd"/>
            <w:r>
              <w:t xml:space="preserve"> </w:t>
            </w:r>
          </w:p>
          <w:p w14:paraId="46E083B2" w14:textId="77777777" w:rsidR="00FD6CD7" w:rsidRDefault="00FD6CD7" w:rsidP="00FD6CD7">
            <w:pPr>
              <w:tabs>
                <w:tab w:val="left" w:pos="3735"/>
              </w:tabs>
            </w:pPr>
          </w:p>
          <w:p w14:paraId="2E291A22" w14:textId="77777777" w:rsidR="00FD6CD7" w:rsidRPr="00F406C6" w:rsidRDefault="00FD6CD7" w:rsidP="00FD6CD7">
            <w:pPr>
              <w:numPr>
                <w:ilvl w:val="0"/>
                <w:numId w:val="13"/>
              </w:numPr>
              <w:spacing w:line="240" w:lineRule="auto"/>
            </w:pPr>
            <w:r w:rsidRPr="00F406C6">
              <w:t>Jakość wody po pierwszym etapie oczyszczania:</w:t>
            </w:r>
          </w:p>
          <w:p w14:paraId="79DC555A" w14:textId="77777777" w:rsidR="00FD6CD7" w:rsidRPr="00F406C6" w:rsidRDefault="00FD6CD7" w:rsidP="00FD6CD7">
            <w:r w:rsidRPr="00F406C6">
              <w:t>Oporność &gt; 5 MΩ*cm w 25</w:t>
            </w:r>
            <w:r w:rsidRPr="00F406C6">
              <w:rPr>
                <w:vertAlign w:val="superscript"/>
              </w:rPr>
              <w:t>o</w:t>
            </w:r>
            <w:r w:rsidRPr="00F406C6">
              <w:t>C</w:t>
            </w:r>
          </w:p>
          <w:p w14:paraId="14C35715" w14:textId="77777777" w:rsidR="00FD6CD7" w:rsidRPr="00F406C6" w:rsidRDefault="00FD6CD7" w:rsidP="00FD6CD7">
            <w:r w:rsidRPr="00F406C6">
              <w:t xml:space="preserve">Przewodnictwo &lt; 0,2 </w:t>
            </w:r>
            <w:proofErr w:type="spellStart"/>
            <w:r w:rsidRPr="00F406C6">
              <w:t>uS</w:t>
            </w:r>
            <w:proofErr w:type="spellEnd"/>
            <w:r w:rsidRPr="00F406C6">
              <w:t>/cm w 25</w:t>
            </w:r>
            <w:r w:rsidRPr="00F406C6">
              <w:rPr>
                <w:vertAlign w:val="superscript"/>
              </w:rPr>
              <w:t>o</w:t>
            </w:r>
            <w:r w:rsidRPr="00F406C6">
              <w:t>C</w:t>
            </w:r>
          </w:p>
          <w:p w14:paraId="24F07DFF" w14:textId="77777777" w:rsidR="00FD6CD7" w:rsidRPr="00F406C6" w:rsidRDefault="00FD6CD7" w:rsidP="00FD6CD7">
            <w:r w:rsidRPr="00F406C6">
              <w:t xml:space="preserve">Poziom TOC &lt; 30 </w:t>
            </w:r>
            <w:proofErr w:type="spellStart"/>
            <w:r w:rsidRPr="00F406C6">
              <w:t>ppb</w:t>
            </w:r>
            <w:proofErr w:type="spellEnd"/>
          </w:p>
          <w:p w14:paraId="391E7069" w14:textId="77777777" w:rsidR="00FD6CD7" w:rsidRPr="00F406C6" w:rsidRDefault="00FD6CD7" w:rsidP="00FD6CD7">
            <w:r w:rsidRPr="00F406C6">
              <w:t xml:space="preserve">Liczba bakterii &lt; 0,1cfu/ml </w:t>
            </w:r>
          </w:p>
          <w:p w14:paraId="5FCB3EA4" w14:textId="77777777" w:rsidR="00FD6CD7" w:rsidRPr="00F406C6" w:rsidRDefault="00FD6CD7" w:rsidP="00FD6CD7">
            <w:r w:rsidRPr="00F406C6">
              <w:t xml:space="preserve">Cząstki stałe o wielkości powyżej 0,22um &lt;1/ml </w:t>
            </w:r>
          </w:p>
          <w:p w14:paraId="132EF2E5" w14:textId="77777777" w:rsidR="00FD6CD7" w:rsidRDefault="00FD6CD7" w:rsidP="00FD6CD7"/>
          <w:p w14:paraId="0B290274" w14:textId="77777777" w:rsidR="00FD6CD7" w:rsidRDefault="00FD6CD7" w:rsidP="00FD6CD7">
            <w:pPr>
              <w:numPr>
                <w:ilvl w:val="0"/>
                <w:numId w:val="17"/>
              </w:numPr>
              <w:spacing w:line="240" w:lineRule="auto"/>
            </w:pPr>
            <w:r>
              <w:t>Jakość wody po drugim etapie oczyszczania</w:t>
            </w:r>
          </w:p>
          <w:p w14:paraId="3F4FC5A7" w14:textId="77777777" w:rsidR="00FD6CD7" w:rsidRPr="00F406C6" w:rsidRDefault="00FD6CD7" w:rsidP="00FD6CD7">
            <w:r w:rsidRPr="00F406C6">
              <w:t>Oporność 18,2 MΩ*cm w 25</w:t>
            </w:r>
            <w:r w:rsidRPr="00F406C6">
              <w:rPr>
                <w:vertAlign w:val="superscript"/>
              </w:rPr>
              <w:t>o</w:t>
            </w:r>
            <w:r w:rsidRPr="00F406C6">
              <w:t xml:space="preserve">C </w:t>
            </w:r>
          </w:p>
          <w:p w14:paraId="725E6345" w14:textId="77777777" w:rsidR="00FD6CD7" w:rsidRPr="00F406C6" w:rsidRDefault="00FD6CD7" w:rsidP="00FD6CD7">
            <w:r w:rsidRPr="00F406C6">
              <w:t xml:space="preserve">Przewodnictwo 0,055 </w:t>
            </w:r>
            <w:proofErr w:type="spellStart"/>
            <w:r w:rsidRPr="00F406C6">
              <w:t>uS</w:t>
            </w:r>
            <w:proofErr w:type="spellEnd"/>
            <w:r w:rsidRPr="00F406C6">
              <w:t>/cm w 25</w:t>
            </w:r>
            <w:r w:rsidRPr="00F406C6">
              <w:rPr>
                <w:vertAlign w:val="superscript"/>
              </w:rPr>
              <w:t>o</w:t>
            </w:r>
            <w:r w:rsidRPr="00F406C6">
              <w:t xml:space="preserve">C </w:t>
            </w:r>
          </w:p>
          <w:p w14:paraId="2A133279" w14:textId="77777777" w:rsidR="00FD6CD7" w:rsidRPr="00F406C6" w:rsidRDefault="00FD6CD7" w:rsidP="00FD6CD7">
            <w:r w:rsidRPr="00F406C6">
              <w:t xml:space="preserve">Poziom TOC &lt; </w:t>
            </w:r>
            <w:r>
              <w:t>2</w:t>
            </w:r>
            <w:r w:rsidRPr="00F406C6">
              <w:t xml:space="preserve"> </w:t>
            </w:r>
            <w:proofErr w:type="spellStart"/>
            <w:r w:rsidRPr="00F406C6">
              <w:t>ppb</w:t>
            </w:r>
            <w:proofErr w:type="spellEnd"/>
          </w:p>
          <w:p w14:paraId="3D840EB8" w14:textId="77777777" w:rsidR="00FD6CD7" w:rsidRPr="00F406C6" w:rsidRDefault="00FD6CD7" w:rsidP="00FD6CD7">
            <w:r w:rsidRPr="00F406C6">
              <w:t>Liczba bakterii &lt; 0,01cfu/ml</w:t>
            </w:r>
          </w:p>
          <w:p w14:paraId="0E357C9E" w14:textId="77777777" w:rsidR="00FD6CD7" w:rsidRDefault="00FD6CD7" w:rsidP="00FD6CD7">
            <w:pPr>
              <w:tabs>
                <w:tab w:val="left" w:pos="3735"/>
              </w:tabs>
            </w:pPr>
            <w:r w:rsidRPr="00F406C6">
              <w:t xml:space="preserve">Cząstki stałe o wielkości powyżej </w:t>
            </w:r>
            <w:r>
              <w:t xml:space="preserve">0,22um </w:t>
            </w:r>
            <w:r w:rsidRPr="00F406C6">
              <w:t>&lt;1/ml</w:t>
            </w:r>
          </w:p>
          <w:p w14:paraId="34FA6FB9" w14:textId="77777777" w:rsidR="00FD6CD7" w:rsidRPr="00B22771" w:rsidRDefault="00FD6CD7" w:rsidP="00FD6CD7">
            <w:pPr>
              <w:tabs>
                <w:tab w:val="left" w:pos="3735"/>
              </w:tabs>
            </w:pPr>
          </w:p>
          <w:p w14:paraId="069CDA23" w14:textId="77777777" w:rsidR="00FD6CD7" w:rsidRPr="00B22771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 w:rsidRPr="00B22771">
              <w:t xml:space="preserve">Wydajność produkcji wody laboratoryjnej nie mniejsza niż </w:t>
            </w:r>
            <w:r>
              <w:t>3</w:t>
            </w:r>
            <w:r w:rsidRPr="00B22771">
              <w:t xml:space="preserve"> l/h</w:t>
            </w:r>
          </w:p>
          <w:p w14:paraId="4A692098" w14:textId="77777777" w:rsidR="00FD6CD7" w:rsidRPr="00B22771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 w:rsidRPr="00B22771">
              <w:t>W miejscu poboru wody z rami</w:t>
            </w:r>
            <w:r>
              <w:t>enia</w:t>
            </w:r>
            <w:r w:rsidRPr="00B22771">
              <w:t xml:space="preserve"> filtr końcow</w:t>
            </w:r>
            <w:r>
              <w:t>y</w:t>
            </w:r>
            <w:r w:rsidRPr="00B22771">
              <w:t xml:space="preserve"> </w:t>
            </w:r>
            <w:r>
              <w:t xml:space="preserve">z membraną filtracyjną </w:t>
            </w:r>
            <w:r w:rsidRPr="00B22771">
              <w:t xml:space="preserve">0,22um </w:t>
            </w:r>
            <w:r>
              <w:t xml:space="preserve">(możliwość samodzielnego zainstalowania przez Użytkownika innego rodzaju filtra końcowego, np. z membraną </w:t>
            </w:r>
            <w:proofErr w:type="spellStart"/>
            <w:r>
              <w:t>ultrafiltracyjną</w:t>
            </w:r>
            <w:proofErr w:type="spellEnd"/>
            <w:r>
              <w:t>)</w:t>
            </w:r>
          </w:p>
          <w:p w14:paraId="3E1443AE" w14:textId="77777777" w:rsidR="00FD6CD7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 w:rsidRPr="00B22771">
              <w:t>Automatyczna recyrkulacja wody pomiędzy okresami poboru wody obejmująca także rami</w:t>
            </w:r>
            <w:r>
              <w:t>ę</w:t>
            </w:r>
            <w:r w:rsidRPr="00B22771">
              <w:t xml:space="preserve"> dozujące</w:t>
            </w:r>
          </w:p>
          <w:p w14:paraId="2A754999" w14:textId="77777777" w:rsidR="00FD6CD7" w:rsidRPr="00B22771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>
              <w:t>Woda czysta pobierana bezpośrednio ze zbiornika za pomocą zaworu</w:t>
            </w:r>
          </w:p>
          <w:p w14:paraId="70952ED2" w14:textId="77777777" w:rsidR="00FD6CD7" w:rsidRPr="00B22771" w:rsidRDefault="00FD6CD7" w:rsidP="00FD6CD7">
            <w:pPr>
              <w:numPr>
                <w:ilvl w:val="0"/>
                <w:numId w:val="18"/>
              </w:numPr>
              <w:spacing w:line="240" w:lineRule="auto"/>
            </w:pPr>
            <w:r w:rsidRPr="00B22771">
              <w:t>Szybkości poboru wody z rami</w:t>
            </w:r>
            <w:r>
              <w:t>enia</w:t>
            </w:r>
            <w:r w:rsidRPr="00B22771">
              <w:t xml:space="preserve"> dozując</w:t>
            </w:r>
            <w:r>
              <w:t>ego</w:t>
            </w:r>
            <w:r w:rsidRPr="00B22771">
              <w:t xml:space="preserve"> podlega</w:t>
            </w:r>
            <w:r>
              <w:t>jąca</w:t>
            </w:r>
            <w:r w:rsidRPr="00B22771">
              <w:t xml:space="preserve"> regulacji </w:t>
            </w:r>
          </w:p>
          <w:p w14:paraId="26322FFE" w14:textId="77777777" w:rsidR="00FD6CD7" w:rsidRPr="00B22771" w:rsidRDefault="00FD6CD7" w:rsidP="00FD6CD7">
            <w:pPr>
              <w:ind w:left="851"/>
            </w:pPr>
            <w:r w:rsidRPr="00B22771">
              <w:t>-</w:t>
            </w:r>
            <w:r>
              <w:t xml:space="preserve"> </w:t>
            </w:r>
            <w:r w:rsidRPr="00B22771">
              <w:t xml:space="preserve">w zakresie od 0,05 l/min do 2 l/min oraz w systemie kropla po kropli dla wody </w:t>
            </w:r>
            <w:proofErr w:type="spellStart"/>
            <w:r w:rsidRPr="00B22771">
              <w:t>ultraczystej</w:t>
            </w:r>
            <w:proofErr w:type="spellEnd"/>
          </w:p>
          <w:p w14:paraId="6E67E6EE" w14:textId="77777777" w:rsidR="00FD6CD7" w:rsidRPr="00B22771" w:rsidRDefault="00FD6CD7" w:rsidP="00FD6CD7">
            <w:pPr>
              <w:ind w:left="851"/>
            </w:pPr>
            <w:r w:rsidRPr="00B22771">
              <w:t>-</w:t>
            </w:r>
            <w:r>
              <w:t xml:space="preserve"> </w:t>
            </w:r>
            <w:r w:rsidRPr="00B22771">
              <w:t xml:space="preserve">dwustopniowa regulacja szybkości </w:t>
            </w:r>
            <w:r>
              <w:t xml:space="preserve">dozowania </w:t>
            </w:r>
            <w:r w:rsidRPr="00B22771">
              <w:t>dla wody czystej</w:t>
            </w:r>
          </w:p>
          <w:p w14:paraId="2313397D" w14:textId="77777777" w:rsidR="00FD6CD7" w:rsidRDefault="00FD6CD7" w:rsidP="00FD6CD7">
            <w:pPr>
              <w:numPr>
                <w:ilvl w:val="0"/>
                <w:numId w:val="18"/>
              </w:numPr>
              <w:spacing w:line="240" w:lineRule="auto"/>
            </w:pPr>
            <w:r w:rsidRPr="00B22771">
              <w:t>Pobór wolumetryczny w zakresie 20ml do 100l</w:t>
            </w:r>
          </w:p>
          <w:p w14:paraId="33914228" w14:textId="77777777" w:rsidR="00FD6CD7" w:rsidRPr="00577C52" w:rsidRDefault="00FD6CD7" w:rsidP="00FD6CD7">
            <w:pPr>
              <w:numPr>
                <w:ilvl w:val="0"/>
                <w:numId w:val="18"/>
              </w:numPr>
              <w:spacing w:line="240" w:lineRule="auto"/>
              <w:ind w:left="709" w:hanging="425"/>
            </w:pPr>
            <w:r w:rsidRPr="00577C52">
              <w:t>Pobór asystowany (dozowanie ostatnich 4% zadanej objętości wody w trybie kontrolowanym kropla po kropli)</w:t>
            </w:r>
          </w:p>
          <w:p w14:paraId="66A3D8E3" w14:textId="77777777" w:rsidR="00FD6CD7" w:rsidRDefault="00FD6CD7" w:rsidP="00FD6CD7">
            <w:pPr>
              <w:numPr>
                <w:ilvl w:val="0"/>
                <w:numId w:val="18"/>
              </w:numPr>
              <w:spacing w:line="240" w:lineRule="auto"/>
              <w:ind w:left="709" w:hanging="425"/>
            </w:pPr>
            <w:r w:rsidRPr="00B22771">
              <w:t>Rami</w:t>
            </w:r>
            <w:r>
              <w:t>ę</w:t>
            </w:r>
            <w:r w:rsidRPr="00B22771">
              <w:t xml:space="preserve"> dozujące </w:t>
            </w:r>
            <w:r>
              <w:t xml:space="preserve">dla wody ultra czystej </w:t>
            </w:r>
            <w:r w:rsidRPr="00B22771">
              <w:t>posiadają</w:t>
            </w:r>
            <w:r>
              <w:t>ce</w:t>
            </w:r>
            <w:r w:rsidRPr="00B22771">
              <w:t xml:space="preserve"> regulowaną wysokość tak, aby umożliwić napełnianie różnej wysokości naczyń bez konieczności ich podtrzymywania</w:t>
            </w:r>
          </w:p>
          <w:p w14:paraId="36C46CEF" w14:textId="77777777" w:rsidR="00FD6CD7" w:rsidRPr="00577C52" w:rsidRDefault="00FD6CD7" w:rsidP="00FD6CD7">
            <w:pPr>
              <w:numPr>
                <w:ilvl w:val="0"/>
                <w:numId w:val="18"/>
              </w:numPr>
              <w:spacing w:line="240" w:lineRule="auto"/>
              <w:ind w:left="709" w:hanging="425"/>
            </w:pPr>
            <w:r w:rsidRPr="00577C52">
              <w:t xml:space="preserve">Ramię dozujące dla wody ultra czystej wyposażone </w:t>
            </w:r>
            <w:r>
              <w:t xml:space="preserve">w </w:t>
            </w:r>
            <w:r w:rsidRPr="00577C52">
              <w:t>wyświetlacz do zarządzania pracą systemu oraz monitorowania parametrów oczyszczonej wody (przewodność/oporność, temperatura, TOC)</w:t>
            </w:r>
          </w:p>
          <w:p w14:paraId="2893D8F4" w14:textId="77777777" w:rsidR="00FD6CD7" w:rsidRPr="00B22771" w:rsidRDefault="00FD6CD7" w:rsidP="00FD6CD7">
            <w:pPr>
              <w:numPr>
                <w:ilvl w:val="1"/>
                <w:numId w:val="19"/>
              </w:numPr>
              <w:spacing w:line="240" w:lineRule="auto"/>
            </w:pPr>
            <w:r w:rsidRPr="00B22771">
              <w:t xml:space="preserve">Przewodność/oporność można odczytać jako wartości skompensowane i nie skompensowane temperaturowo </w:t>
            </w:r>
          </w:p>
          <w:p w14:paraId="4AF6D119" w14:textId="77777777" w:rsidR="00FD6CD7" w:rsidRPr="00B22771" w:rsidRDefault="00FD6CD7" w:rsidP="00FD6CD7">
            <w:pPr>
              <w:numPr>
                <w:ilvl w:val="1"/>
                <w:numId w:val="19"/>
              </w:numPr>
              <w:spacing w:line="240" w:lineRule="auto"/>
            </w:pPr>
            <w:r w:rsidRPr="00B22771">
              <w:t>Konieczności wymiany elementów eksploatacyjnych oraz wszelkiego rodzaju alarmy sygnalizowane automatycznie na wyświetlaczach</w:t>
            </w:r>
          </w:p>
          <w:p w14:paraId="79C0785B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>Wbudowany analizator pomiaru całkowitego poziomu węgla organicznego (TOC) posiada</w:t>
            </w:r>
            <w:r>
              <w:t>jący</w:t>
            </w:r>
            <w:r w:rsidRPr="00B22771">
              <w:t xml:space="preserve"> zakres pomiaru od 0,5 do 999</w:t>
            </w:r>
            <w:r>
              <w:t xml:space="preserve"> </w:t>
            </w:r>
            <w:proofErr w:type="spellStart"/>
            <w:r w:rsidRPr="00B22771">
              <w:t>ppb</w:t>
            </w:r>
            <w:proofErr w:type="spellEnd"/>
            <w:r w:rsidRPr="00B22771">
              <w:t xml:space="preserve">, zgodny z wytycznymi USP i </w:t>
            </w:r>
            <w:proofErr w:type="spellStart"/>
            <w:r w:rsidRPr="00B22771">
              <w:t>PhEur</w:t>
            </w:r>
            <w:proofErr w:type="spellEnd"/>
            <w:r w:rsidRPr="00B22771">
              <w:t xml:space="preserve"> (dostarczony z certyfikatem kalibracji)</w:t>
            </w:r>
            <w:r>
              <w:t>; lampa UV w analizatorze bezrtęciowa</w:t>
            </w:r>
          </w:p>
          <w:p w14:paraId="67D637D0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 xml:space="preserve">System wyposażony w funkcję pracy w trybie „lab </w:t>
            </w:r>
            <w:proofErr w:type="spellStart"/>
            <w:r w:rsidRPr="00B22771">
              <w:t>close</w:t>
            </w:r>
            <w:proofErr w:type="spellEnd"/>
            <w:r w:rsidRPr="00B22771">
              <w:t xml:space="preserve">” - automatyczne przepłukiwanie i </w:t>
            </w:r>
            <w:r w:rsidRPr="00B22771">
              <w:lastRenderedPageBreak/>
              <w:t xml:space="preserve">utrzymywanie w gotowości na czas dłuższych przestojów w poborach wody </w:t>
            </w:r>
          </w:p>
          <w:p w14:paraId="2028110A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>Urządzenie posiada</w:t>
            </w:r>
            <w:r>
              <w:t>jące</w:t>
            </w:r>
            <w:r w:rsidRPr="00B22771">
              <w:t xml:space="preserve"> wbudowaną pompę dystrybucyjną </w:t>
            </w:r>
          </w:p>
          <w:p w14:paraId="3C226461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 xml:space="preserve">Możliwość odczytywania bieżących danych oraz generowania raportów pracy urządzenia </w:t>
            </w:r>
          </w:p>
          <w:p w14:paraId="0E71BC7A" w14:textId="77777777" w:rsidR="00FD6CD7" w:rsidRPr="00B22771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 w:rsidRPr="00B22771">
              <w:t>Urządzenie posiada</w:t>
            </w:r>
            <w:r>
              <w:t>jące</w:t>
            </w:r>
            <w:r w:rsidRPr="00B22771">
              <w:t xml:space="preserve"> bezrtęciowe lampy UV działające odpowiednio na obydwu etapach oczyszczania wody</w:t>
            </w:r>
            <w:r>
              <w:t xml:space="preserve"> (działanie bakteriobójcze i oksydacja zw. organicznych)</w:t>
            </w:r>
          </w:p>
          <w:p w14:paraId="3C5842A0" w14:textId="77777777" w:rsidR="00FD6CD7" w:rsidRPr="00B22771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 w:rsidRPr="00B22771">
              <w:t xml:space="preserve">Wszystkie wkłady, filtry końcowe i lampy wyposażone w nadajniki RFID z zapisaną informacją o serii, numerze katalogowym, nazwie producenta </w:t>
            </w:r>
          </w:p>
          <w:p w14:paraId="2100D7B5" w14:textId="77777777" w:rsidR="00FD6CD7" w:rsidRPr="00B22771" w:rsidRDefault="00FD6CD7" w:rsidP="00FD6CD7">
            <w:pPr>
              <w:numPr>
                <w:ilvl w:val="0"/>
                <w:numId w:val="13"/>
              </w:numPr>
              <w:tabs>
                <w:tab w:val="left" w:pos="3735"/>
              </w:tabs>
              <w:spacing w:line="240" w:lineRule="auto"/>
            </w:pPr>
            <w:r w:rsidRPr="00B22771">
              <w:t>Obudowa urządzenia oraz ramię dozujące z tworzywa sztucznego</w:t>
            </w:r>
            <w:r>
              <w:t xml:space="preserve"> o wysokiej odporności chemicznej</w:t>
            </w:r>
          </w:p>
          <w:p w14:paraId="385FFD97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 xml:space="preserve">Głośność pracy systemu na poziomie </w:t>
            </w:r>
            <w:r>
              <w:t xml:space="preserve">do </w:t>
            </w:r>
            <w:r w:rsidRPr="00B22771">
              <w:t>50 decybeli z odległości 1m</w:t>
            </w:r>
          </w:p>
          <w:p w14:paraId="55906498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>Ciężar operacyjny urządzenia nie większy niż</w:t>
            </w:r>
            <w:r>
              <w:t xml:space="preserve"> 30 kg</w:t>
            </w:r>
          </w:p>
          <w:p w14:paraId="1F6FF3C9" w14:textId="77777777" w:rsidR="00FD6CD7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 w:rsidRPr="00B22771">
              <w:t>Port USB do transmisji danych</w:t>
            </w:r>
          </w:p>
          <w:p w14:paraId="24E83452" w14:textId="77777777" w:rsidR="00FD6CD7" w:rsidRPr="00B22771" w:rsidRDefault="00FD6CD7" w:rsidP="00FD6CD7">
            <w:pPr>
              <w:numPr>
                <w:ilvl w:val="0"/>
                <w:numId w:val="19"/>
              </w:numPr>
              <w:spacing w:line="240" w:lineRule="auto"/>
            </w:pPr>
            <w:r>
              <w:t xml:space="preserve">Możliwość doposażenia systemu w dodatkowe ramiona dozujące wodę (w tym minimum 2 do wody </w:t>
            </w:r>
            <w:proofErr w:type="spellStart"/>
            <w:r>
              <w:t>ultraczystej</w:t>
            </w:r>
            <w:proofErr w:type="spellEnd"/>
            <w:r>
              <w:t>)</w:t>
            </w:r>
          </w:p>
          <w:p w14:paraId="7B2C0082" w14:textId="77777777" w:rsidR="00FD6CD7" w:rsidRPr="00B22771" w:rsidRDefault="00FD6CD7" w:rsidP="00FD6CD7">
            <w:pPr>
              <w:tabs>
                <w:tab w:val="left" w:pos="3735"/>
              </w:tabs>
              <w:ind w:left="720"/>
              <w:jc w:val="both"/>
            </w:pPr>
          </w:p>
          <w:p w14:paraId="621C6972" w14:textId="77777777" w:rsidR="00FD6CD7" w:rsidRPr="00B22771" w:rsidRDefault="00FD6CD7" w:rsidP="00FD6CD7">
            <w:pPr>
              <w:tabs>
                <w:tab w:val="left" w:pos="3735"/>
              </w:tabs>
              <w:ind w:left="720"/>
              <w:jc w:val="both"/>
            </w:pPr>
          </w:p>
          <w:p w14:paraId="77061BBE" w14:textId="77777777" w:rsidR="00FD6CD7" w:rsidRDefault="00FD6CD7" w:rsidP="00FD6CD7">
            <w:pPr>
              <w:tabs>
                <w:tab w:val="left" w:pos="3735"/>
              </w:tabs>
              <w:rPr>
                <w:b/>
                <w:bCs/>
              </w:rPr>
            </w:pPr>
            <w:r>
              <w:rPr>
                <w:b/>
                <w:bCs/>
              </w:rPr>
              <w:t>Wyposażenie i usługi</w:t>
            </w:r>
            <w:r w:rsidRPr="00EA63D2">
              <w:rPr>
                <w:b/>
                <w:bCs/>
              </w:rPr>
              <w:t xml:space="preserve"> dodatkowe:</w:t>
            </w:r>
          </w:p>
          <w:p w14:paraId="4063465A" w14:textId="77777777" w:rsidR="00FD6CD7" w:rsidRPr="00EA63D2" w:rsidRDefault="00FD6CD7" w:rsidP="00FD6CD7">
            <w:pPr>
              <w:tabs>
                <w:tab w:val="left" w:pos="3735"/>
              </w:tabs>
              <w:rPr>
                <w:b/>
                <w:bCs/>
              </w:rPr>
            </w:pPr>
          </w:p>
          <w:p w14:paraId="3B8ECE20" w14:textId="77777777" w:rsidR="00FD6CD7" w:rsidRPr="00577C52" w:rsidRDefault="00FD6CD7" w:rsidP="00FD6CD7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577C52">
              <w:rPr>
                <w:b/>
              </w:rPr>
              <w:t>Zbiornik do przechowywania wody laboratoryjnej o pojemności nie mniejszej</w:t>
            </w:r>
            <w:r>
              <w:rPr>
                <w:b/>
              </w:rPr>
              <w:t xml:space="preserve"> </w:t>
            </w:r>
            <w:r w:rsidRPr="00577C52">
              <w:rPr>
                <w:b/>
              </w:rPr>
              <w:t xml:space="preserve">niż 50 </w:t>
            </w:r>
            <w:r>
              <w:rPr>
                <w:b/>
              </w:rPr>
              <w:t>L</w:t>
            </w:r>
          </w:p>
          <w:p w14:paraId="70867CE3" w14:textId="77777777" w:rsidR="00FD6CD7" w:rsidRPr="00B22771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B22771">
              <w:t>Materiał wykonania zbiornika</w:t>
            </w:r>
            <w:r>
              <w:t xml:space="preserve"> </w:t>
            </w:r>
            <w:r w:rsidRPr="00B22771">
              <w:t>- tworzywo sztuczne</w:t>
            </w:r>
            <w:r>
              <w:t xml:space="preserve"> o wysokiej odporności chemicznej</w:t>
            </w:r>
          </w:p>
          <w:p w14:paraId="7271F371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 xml:space="preserve">Poziom napełnienia zbiornika monitorowany na wyświetlaczu ramion dozujących wodę </w:t>
            </w:r>
          </w:p>
          <w:p w14:paraId="1895344F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>Automatyczne napełnianie zbiornika (czujnik poziomu wody w zbiorniku)</w:t>
            </w:r>
          </w:p>
          <w:p w14:paraId="2F0470B9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>
              <w:t>F</w:t>
            </w:r>
            <w:r w:rsidRPr="00B22771">
              <w:t>iltr oddechowy chroniący przechowywaną wodę przed wtórną kontaminacją oraz w przelew zabezpieczający przed ewentualną awarią czujnika poziomu wody</w:t>
            </w:r>
          </w:p>
          <w:p w14:paraId="5865419F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>Zbiornik wyposażony w zawory umożliwiające bezpośrednie podłączenie zbiornika do zmywarki</w:t>
            </w:r>
            <w:r>
              <w:t xml:space="preserve"> lub pobieranie wody do dużych naczyń</w:t>
            </w:r>
          </w:p>
          <w:p w14:paraId="3F93577D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 xml:space="preserve">Możliwość całkowitego opróżnienia zbiornika </w:t>
            </w:r>
          </w:p>
          <w:p w14:paraId="12903160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 xml:space="preserve">Gładkie wewnętrzne powierzchnie zapobiegające rozwojowi </w:t>
            </w:r>
            <w:proofErr w:type="spellStart"/>
            <w:r w:rsidRPr="00B22771">
              <w:t>biofilmu</w:t>
            </w:r>
            <w:proofErr w:type="spellEnd"/>
            <w:r w:rsidRPr="00B22771">
              <w:t xml:space="preserve"> na ściankach zbiornika</w:t>
            </w:r>
          </w:p>
          <w:p w14:paraId="40C2F6FB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>Bezrtęciowa lampa UV jako wyposażenie standardowe w celu ochrony wody przed zanieczyszczeniem mikrobiologicznym</w:t>
            </w:r>
          </w:p>
          <w:p w14:paraId="1289E37D" w14:textId="77777777" w:rsidR="00FD6CD7" w:rsidRPr="00B22771" w:rsidRDefault="00FD6CD7" w:rsidP="00FD6CD7">
            <w:pPr>
              <w:numPr>
                <w:ilvl w:val="0"/>
                <w:numId w:val="15"/>
              </w:numPr>
              <w:spacing w:line="240" w:lineRule="auto"/>
            </w:pPr>
            <w:r w:rsidRPr="00B22771">
              <w:t xml:space="preserve">Możliwość montażu naściennego zarówno zbiornika jak i jednostki produkcyjnej </w:t>
            </w:r>
          </w:p>
          <w:p w14:paraId="4EE8DFE4" w14:textId="77777777" w:rsidR="00FD6CD7" w:rsidRPr="00EA63D2" w:rsidRDefault="00FD6CD7" w:rsidP="00FD6C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EA63D2">
              <w:rPr>
                <w:b/>
                <w:bCs/>
              </w:rPr>
              <w:t xml:space="preserve">Opakowanie tabletek </w:t>
            </w:r>
            <w:proofErr w:type="spellStart"/>
            <w:r w:rsidRPr="00EA63D2">
              <w:rPr>
                <w:b/>
                <w:bCs/>
              </w:rPr>
              <w:t>sanityzacyjnych</w:t>
            </w:r>
            <w:proofErr w:type="spellEnd"/>
            <w:r w:rsidRPr="00EA63D2">
              <w:rPr>
                <w:b/>
                <w:bCs/>
              </w:rPr>
              <w:t xml:space="preserve"> do czyszczenia systemu</w:t>
            </w:r>
          </w:p>
          <w:p w14:paraId="56E2117B" w14:textId="77777777" w:rsidR="00FD6CD7" w:rsidRPr="00EA63D2" w:rsidRDefault="00FD6CD7" w:rsidP="00FD6C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EA63D2">
              <w:rPr>
                <w:b/>
                <w:bCs/>
              </w:rPr>
              <w:t xml:space="preserve">Zestaw </w:t>
            </w:r>
            <w:proofErr w:type="spellStart"/>
            <w:r w:rsidRPr="00EA63D2">
              <w:rPr>
                <w:b/>
                <w:bCs/>
              </w:rPr>
              <w:t>prefiltra</w:t>
            </w:r>
            <w:proofErr w:type="spellEnd"/>
          </w:p>
          <w:p w14:paraId="39C58BDA" w14:textId="77777777" w:rsidR="00FD6CD7" w:rsidRDefault="00FD6CD7" w:rsidP="00FD6CD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4. </w:t>
            </w:r>
            <w:r w:rsidRPr="00EA63D2">
              <w:rPr>
                <w:b/>
                <w:bCs/>
              </w:rPr>
              <w:t>Czujnik wycieku</w:t>
            </w:r>
          </w:p>
          <w:p w14:paraId="6A9300CF" w14:textId="77777777" w:rsidR="00FD6CD7" w:rsidRPr="0003046B" w:rsidRDefault="00FD6CD7" w:rsidP="00FD6C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03046B">
              <w:rPr>
                <w:b/>
                <w:bCs/>
              </w:rPr>
              <w:t>Podłączenie do zdalnej obsługi serwisowej zapewniające możliwość diagnostyki bez konieczności przyjazdu serwisu na miejsce</w:t>
            </w:r>
          </w:p>
          <w:p w14:paraId="24930481" w14:textId="77777777" w:rsidR="00FD6CD7" w:rsidRDefault="00FD6CD7" w:rsidP="00FD6C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03046B">
              <w:rPr>
                <w:b/>
                <w:bCs/>
              </w:rPr>
              <w:t>Przegląd serwisowy po roku pracy z wymianą lampy UV i wymianą drobnych części zalecanych przez producenta ujęty w cenie oferty</w:t>
            </w:r>
          </w:p>
          <w:p w14:paraId="372093A5" w14:textId="77777777" w:rsidR="00FD6CD7" w:rsidRDefault="00FD6CD7" w:rsidP="00FD6CD7">
            <w:pPr>
              <w:rPr>
                <w:b/>
                <w:bCs/>
              </w:rPr>
            </w:pPr>
          </w:p>
          <w:p w14:paraId="77CCDF0E" w14:textId="77777777" w:rsidR="00FD6CD7" w:rsidRDefault="00FD6CD7" w:rsidP="00FD6CD7">
            <w:r>
              <w:rPr>
                <w:b/>
                <w:bCs/>
              </w:rPr>
              <w:t>Wymagania dodatkowe</w:t>
            </w:r>
          </w:p>
          <w:p w14:paraId="09960C2F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t>Urządzenie powinno posiadać pompę zwiększającą przepływ wody jako wyposażenie standardowe</w:t>
            </w:r>
          </w:p>
          <w:p w14:paraId="5C5E105C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t>Deklaracja CE dołączona do oferty</w:t>
            </w:r>
          </w:p>
          <w:p w14:paraId="1FA6767C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rPr>
                <w:rFonts w:eastAsia="Times New Roman"/>
                <w:lang w:eastAsia="pl-PL"/>
              </w:rPr>
              <w:t>Urządzenie musi pochodzić z produkcji seryjnej</w:t>
            </w:r>
          </w:p>
          <w:p w14:paraId="501C3D73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rPr>
                <w:rFonts w:eastAsia="Times New Roman"/>
                <w:lang w:eastAsia="pl-PL"/>
              </w:rPr>
              <w:t>Urządzenie nowe, ze wszystkimi oryginalnymi, fabrycznie zamontowanymi częściami i elementami, rok produkcji 2026</w:t>
            </w:r>
          </w:p>
          <w:p w14:paraId="666E4CC7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rPr>
                <w:rFonts w:eastAsia="Times New Roman"/>
                <w:lang w:eastAsia="pl-PL"/>
              </w:rPr>
              <w:t>Zamawiający przewiduje możliwość wezwania wykonawcy do dokonania prezentacji zaoferowanego sprzętu w siedzibie zamawiającego</w:t>
            </w:r>
          </w:p>
          <w:p w14:paraId="30844CA1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rPr>
                <w:rFonts w:eastAsia="Times New Roman"/>
                <w:lang w:eastAsia="pl-PL"/>
              </w:rPr>
              <w:t>Oferowane urządzenie kompletne, po instalacji gotowe do użycia zgodnie z jego przeznaczeniem</w:t>
            </w:r>
          </w:p>
          <w:p w14:paraId="5E7C8A43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>
              <w:rPr>
                <w:rFonts w:eastAsia="Times New Roman"/>
                <w:lang w:eastAsia="pl-PL"/>
              </w:rPr>
              <w:t>Koszt transportu, instalacji systemu w siedzibie Zamawiającego ujęty w cenie</w:t>
            </w:r>
          </w:p>
          <w:p w14:paraId="6AD11B02" w14:textId="77777777" w:rsidR="00FD6CD7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t xml:space="preserve">Oferent zapewni </w:t>
            </w:r>
            <w:r>
              <w:t xml:space="preserve">gwarancję min. 24 miesiące, </w:t>
            </w:r>
            <w:r w:rsidRPr="00EA63D2">
              <w:t xml:space="preserve">autoryzowany serwis gwarancyjny i pogwarancyjny na terenie Polski (certyfikat autoryzacji serwisu dołączony do oferty). </w:t>
            </w:r>
          </w:p>
          <w:p w14:paraId="7306006D" w14:textId="77777777" w:rsidR="00FD6CD7" w:rsidRPr="00EA63D2" w:rsidRDefault="00FD6CD7" w:rsidP="00FD6CD7">
            <w:pPr>
              <w:ind w:left="720"/>
            </w:pPr>
            <w:r w:rsidRPr="00EA63D2">
              <w:t>Naprawy będą odbywały się w siedzibie Zamawiającego</w:t>
            </w:r>
          </w:p>
          <w:p w14:paraId="484B5A98" w14:textId="77777777" w:rsidR="00FD6CD7" w:rsidRPr="00EA63D2" w:rsidRDefault="00FD6CD7" w:rsidP="00FD6CD7">
            <w:pPr>
              <w:numPr>
                <w:ilvl w:val="0"/>
                <w:numId w:val="14"/>
              </w:numPr>
              <w:spacing w:line="240" w:lineRule="auto"/>
            </w:pPr>
            <w:r w:rsidRPr="00EA63D2">
              <w:t>Wszystkie wkłady oczyszczania oraz filtry niezbędne do pracy urządzenia muszą być dostarczone wraz ze świadectwami jakości i specyfikacją materiałów wchodzących w kontakt z wodą (dokumenty dostarczone ze sprzętem)</w:t>
            </w:r>
          </w:p>
          <w:p w14:paraId="0DDF62F2" w14:textId="77777777" w:rsidR="00FD6CD7" w:rsidRPr="00EA63D2" w:rsidRDefault="00FD6CD7" w:rsidP="00FD6CD7">
            <w:pPr>
              <w:numPr>
                <w:ilvl w:val="0"/>
                <w:numId w:val="16"/>
              </w:numPr>
              <w:spacing w:line="240" w:lineRule="auto"/>
            </w:pPr>
            <w:r w:rsidRPr="00EA63D2">
              <w:t>Cele konduktometryczne i analizator TOC muszą posiadać certyfikaty kalibracji (dokument dostarczony wraz ze sprzętem)</w:t>
            </w:r>
          </w:p>
          <w:p w14:paraId="539FFFF2" w14:textId="4DE39CB4" w:rsidR="00E25F59" w:rsidRPr="00D542B2" w:rsidRDefault="00FD6CD7" w:rsidP="00FD6CD7">
            <w:pPr>
              <w:suppressAutoHyphens/>
              <w:spacing w:before="120" w:beforeAutospacing="1" w:line="240" w:lineRule="auto"/>
              <w:ind w:left="21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Czas reakcji serwisu na zgłaszane usterki: max. 48 godzin</w:t>
            </w:r>
          </w:p>
        </w:tc>
        <w:tc>
          <w:tcPr>
            <w:tcW w:w="3828" w:type="dxa"/>
            <w:vAlign w:val="center"/>
          </w:tcPr>
          <w:p w14:paraId="3C2ABB95" w14:textId="77777777" w:rsidR="00E25F59" w:rsidRPr="00D542B2" w:rsidRDefault="00E25F59" w:rsidP="00A6492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FB8D6F3" w14:textId="77777777" w:rsidR="00832119" w:rsidRPr="00D542B2" w:rsidRDefault="00832119" w:rsidP="004D45E5">
      <w:pPr>
        <w:rPr>
          <w:sz w:val="18"/>
          <w:szCs w:val="18"/>
        </w:rPr>
      </w:pPr>
    </w:p>
    <w:p w14:paraId="7F9BCD82" w14:textId="77777777" w:rsidR="002273EB" w:rsidRPr="00B823CA" w:rsidRDefault="002273EB" w:rsidP="002273EB">
      <w:pPr>
        <w:jc w:val="right"/>
      </w:pPr>
    </w:p>
    <w:p w14:paraId="7D10F418" w14:textId="77777777" w:rsidR="007713EB" w:rsidRPr="00B823CA" w:rsidRDefault="007713EB" w:rsidP="007713EB">
      <w:pPr>
        <w:jc w:val="right"/>
      </w:pPr>
    </w:p>
    <w:p w14:paraId="0E7126E5" w14:textId="77777777" w:rsidR="007713EB" w:rsidRPr="002C7BEF" w:rsidRDefault="007713EB" w:rsidP="007713EB">
      <w:pPr>
        <w:pStyle w:val="Default"/>
        <w:jc w:val="both"/>
        <w:rPr>
          <w:b/>
          <w:color w:val="auto"/>
          <w:sz w:val="16"/>
          <w:szCs w:val="16"/>
          <w:u w:val="single"/>
        </w:rPr>
      </w:pPr>
      <w:r w:rsidRPr="00F860D6">
        <w:rPr>
          <w:b/>
          <w:color w:val="auto"/>
          <w:sz w:val="16"/>
          <w:szCs w:val="16"/>
          <w:highlight w:val="yellow"/>
        </w:rPr>
        <w:t xml:space="preserve">Dokument należy podpisać </w:t>
      </w:r>
      <w:r w:rsidRPr="00F860D6">
        <w:rPr>
          <w:b/>
          <w:bCs/>
          <w:color w:val="auto"/>
          <w:sz w:val="16"/>
          <w:szCs w:val="16"/>
          <w:highlight w:val="yellow"/>
          <w:u w:val="single"/>
        </w:rPr>
        <w:t>kwalifikowanym podpisem elektronicznym lub podpisem zaufanym lub podpisem osobistym</w:t>
      </w:r>
      <w:r>
        <w:rPr>
          <w:b/>
          <w:bCs/>
          <w:color w:val="auto"/>
          <w:sz w:val="16"/>
          <w:szCs w:val="16"/>
          <w:highlight w:val="yellow"/>
          <w:u w:val="single"/>
        </w:rPr>
        <w:t xml:space="preserve"> (elektronicznym)</w:t>
      </w:r>
      <w:r w:rsidRPr="00F860D6">
        <w:rPr>
          <w:b/>
          <w:bCs/>
          <w:color w:val="auto"/>
          <w:sz w:val="16"/>
          <w:szCs w:val="16"/>
          <w:highlight w:val="yellow"/>
          <w:u w:val="single"/>
        </w:rPr>
        <w:t>.</w:t>
      </w:r>
      <w:r w:rsidRPr="002C7BEF">
        <w:rPr>
          <w:b/>
          <w:bCs/>
          <w:color w:val="auto"/>
          <w:sz w:val="16"/>
          <w:szCs w:val="16"/>
          <w:u w:val="single"/>
        </w:rPr>
        <w:t xml:space="preserve"> </w:t>
      </w:r>
    </w:p>
    <w:p w14:paraId="1727FDB9" w14:textId="77777777" w:rsidR="002273EB" w:rsidRPr="00B823CA" w:rsidRDefault="002273EB" w:rsidP="002273EB">
      <w:pPr>
        <w:jc w:val="right"/>
      </w:pPr>
    </w:p>
    <w:sectPr w:rsidR="002273EB" w:rsidRPr="00B823CA" w:rsidSect="00ED769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85B8" w14:textId="77777777" w:rsidR="001F5500" w:rsidRDefault="001F5500" w:rsidP="00850F1C">
      <w:pPr>
        <w:spacing w:line="240" w:lineRule="auto"/>
      </w:pPr>
      <w:r>
        <w:separator/>
      </w:r>
    </w:p>
  </w:endnote>
  <w:endnote w:type="continuationSeparator" w:id="0">
    <w:p w14:paraId="717FEC1D" w14:textId="77777777" w:rsidR="001F5500" w:rsidRDefault="001F5500" w:rsidP="00850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V Bol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C0E6" w14:textId="77777777" w:rsidR="006415E6" w:rsidRPr="008C6C83" w:rsidRDefault="00F03F9C">
    <w:pPr>
      <w:pStyle w:val="Stopka"/>
      <w:jc w:val="right"/>
      <w:rPr>
        <w:sz w:val="12"/>
        <w:szCs w:val="12"/>
      </w:rPr>
    </w:pPr>
    <w:r w:rsidRPr="008C6C83">
      <w:rPr>
        <w:sz w:val="12"/>
        <w:szCs w:val="12"/>
      </w:rPr>
      <w:fldChar w:fldCharType="begin"/>
    </w:r>
    <w:r w:rsidR="00316E5D" w:rsidRPr="008C6C83">
      <w:rPr>
        <w:sz w:val="12"/>
        <w:szCs w:val="12"/>
      </w:rPr>
      <w:instrText xml:space="preserve"> PAGE   \* MERGEFORMAT </w:instrText>
    </w:r>
    <w:r w:rsidRPr="008C6C83">
      <w:rPr>
        <w:sz w:val="12"/>
        <w:szCs w:val="12"/>
      </w:rPr>
      <w:fldChar w:fldCharType="separate"/>
    </w:r>
    <w:r w:rsidR="00D542B2">
      <w:rPr>
        <w:noProof/>
        <w:sz w:val="12"/>
        <w:szCs w:val="12"/>
      </w:rPr>
      <w:t>1</w:t>
    </w:r>
    <w:r w:rsidRPr="008C6C83">
      <w:rPr>
        <w:sz w:val="12"/>
        <w:szCs w:val="12"/>
      </w:rPr>
      <w:fldChar w:fldCharType="end"/>
    </w:r>
  </w:p>
  <w:p w14:paraId="0829F60C" w14:textId="77777777" w:rsidR="006415E6" w:rsidRDefault="00641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75D4" w14:textId="77777777" w:rsidR="001F5500" w:rsidRDefault="001F5500" w:rsidP="00850F1C">
      <w:pPr>
        <w:spacing w:line="240" w:lineRule="auto"/>
      </w:pPr>
      <w:r>
        <w:separator/>
      </w:r>
    </w:p>
  </w:footnote>
  <w:footnote w:type="continuationSeparator" w:id="0">
    <w:p w14:paraId="1EA9AD29" w14:textId="77777777" w:rsidR="001F5500" w:rsidRDefault="001F5500" w:rsidP="00850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97F8" w14:textId="5DAFEBC3" w:rsidR="00886C44" w:rsidRPr="00A44ABB" w:rsidRDefault="00886C44" w:rsidP="00886C44">
    <w:pPr>
      <w:pStyle w:val="tekst"/>
      <w:suppressLineNumbers w:val="0"/>
      <w:spacing w:before="0" w:after="0"/>
      <w:rPr>
        <w:rFonts w:ascii="Arial" w:hAnsi="Arial" w:cs="Arial"/>
        <w:i/>
        <w:sz w:val="20"/>
        <w:u w:val="single"/>
      </w:rPr>
    </w:pPr>
    <w:r w:rsidRPr="00A44ABB">
      <w:rPr>
        <w:rFonts w:ascii="Arial" w:hAnsi="Arial" w:cs="Arial"/>
        <w:i/>
        <w:sz w:val="20"/>
        <w:u w:val="single"/>
      </w:rPr>
      <w:t xml:space="preserve">Znak postępowania: </w:t>
    </w:r>
    <w:r w:rsidR="00000B09">
      <w:rPr>
        <w:rFonts w:ascii="Arial" w:hAnsi="Arial" w:cs="Arial"/>
        <w:sz w:val="20"/>
      </w:rPr>
      <w:t>2/OGŁ./IOR-PIB/ZP/D/</w:t>
    </w:r>
    <w:proofErr w:type="spellStart"/>
    <w:r w:rsidR="00000B09">
      <w:rPr>
        <w:rFonts w:ascii="Arial" w:hAnsi="Arial" w:cs="Arial"/>
        <w:sz w:val="20"/>
      </w:rPr>
      <w:t>St.uzdat</w:t>
    </w:r>
    <w:proofErr w:type="spellEnd"/>
    <w:r w:rsidR="00000B09">
      <w:rPr>
        <w:rFonts w:ascii="Arial" w:hAnsi="Arial" w:cs="Arial"/>
        <w:sz w:val="20"/>
      </w:rPr>
      <w:t>./</w:t>
    </w:r>
    <w:proofErr w:type="spellStart"/>
    <w:r w:rsidR="00000B09">
      <w:rPr>
        <w:rFonts w:ascii="Arial" w:hAnsi="Arial" w:cs="Arial"/>
        <w:sz w:val="20"/>
      </w:rPr>
      <w:t>Soś</w:t>
    </w:r>
    <w:proofErr w:type="spellEnd"/>
    <w:r w:rsidR="00000B09">
      <w:rPr>
        <w:rFonts w:ascii="Arial" w:hAnsi="Arial" w:cs="Arial"/>
        <w:sz w:val="20"/>
      </w:rPr>
      <w:t>./DC/2026</w:t>
    </w:r>
  </w:p>
  <w:p w14:paraId="0C720C6B" w14:textId="15281749" w:rsidR="00886C44" w:rsidRPr="001950EC" w:rsidRDefault="00886C44" w:rsidP="00886C44">
    <w:pPr>
      <w:pStyle w:val="Nagwek"/>
      <w:jc w:val="right"/>
      <w:rPr>
        <w:rFonts w:ascii="Arial" w:hAnsi="Arial" w:cs="Arial"/>
        <w:sz w:val="20"/>
        <w:szCs w:val="20"/>
        <w:u w:val="single"/>
      </w:rPr>
    </w:pPr>
    <w:r w:rsidRPr="001950EC">
      <w:rPr>
        <w:rFonts w:ascii="Arial" w:hAnsi="Arial" w:cs="Arial"/>
        <w:sz w:val="20"/>
        <w:szCs w:val="20"/>
        <w:u w:val="single"/>
      </w:rPr>
      <w:t xml:space="preserve">Załącznik nr </w:t>
    </w:r>
    <w:r w:rsidR="001C4F61">
      <w:rPr>
        <w:rFonts w:ascii="Arial" w:hAnsi="Arial" w:cs="Arial"/>
        <w:sz w:val="20"/>
        <w:szCs w:val="20"/>
        <w:u w:val="single"/>
      </w:rPr>
      <w:t>4</w:t>
    </w:r>
    <w:r>
      <w:rPr>
        <w:rFonts w:ascii="Arial" w:hAnsi="Arial" w:cs="Arial"/>
        <w:sz w:val="20"/>
        <w:szCs w:val="20"/>
        <w:u w:val="single"/>
      </w:rPr>
      <w:t xml:space="preserve"> do </w:t>
    </w:r>
    <w:proofErr w:type="spellStart"/>
    <w:r>
      <w:rPr>
        <w:rFonts w:ascii="Arial" w:hAnsi="Arial" w:cs="Arial"/>
        <w:sz w:val="20"/>
        <w:szCs w:val="20"/>
        <w:u w:val="single"/>
      </w:rPr>
      <w:t>Ooz</w:t>
    </w:r>
    <w:proofErr w:type="spellEnd"/>
  </w:p>
  <w:p w14:paraId="6E3D13D8" w14:textId="68BB8E50" w:rsidR="006415E6" w:rsidRPr="00886C44" w:rsidRDefault="00886C44" w:rsidP="009A2365">
    <w:pPr>
      <w:pStyle w:val="Nagwek"/>
      <w:rPr>
        <w:rFonts w:ascii="Arial" w:hAnsi="Arial" w:cs="Arial"/>
      </w:rPr>
    </w:pPr>
    <w:r w:rsidRPr="008A05AC">
      <w:rPr>
        <w:rFonts w:ascii="Arial" w:hAnsi="Arial" w:cs="Arial"/>
      </w:rPr>
      <w:t>________________________________________________________________________________</w:t>
    </w:r>
    <w:r>
      <w:rPr>
        <w:rFonts w:ascii="Arial" w:hAnsi="Arial" w:cs="Arial"/>
      </w:rPr>
      <w:t>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4"/>
        <w:szCs w:val="24"/>
      </w:rPr>
    </w:lvl>
  </w:abstractNum>
  <w:abstractNum w:abstractNumId="2" w15:restartNumberingAfterBreak="0">
    <w:nsid w:val="01EB45D7"/>
    <w:multiLevelType w:val="hybridMultilevel"/>
    <w:tmpl w:val="3AE4936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E904F66"/>
    <w:multiLevelType w:val="hybridMultilevel"/>
    <w:tmpl w:val="9258D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4715C"/>
    <w:multiLevelType w:val="hybridMultilevel"/>
    <w:tmpl w:val="39F4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A5054"/>
    <w:multiLevelType w:val="hybridMultilevel"/>
    <w:tmpl w:val="90A4689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7676B1"/>
    <w:multiLevelType w:val="hybridMultilevel"/>
    <w:tmpl w:val="7C2C263C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0BF528A"/>
    <w:multiLevelType w:val="hybridMultilevel"/>
    <w:tmpl w:val="43B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20B40"/>
    <w:multiLevelType w:val="multilevel"/>
    <w:tmpl w:val="B3320F26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E79E6"/>
    <w:multiLevelType w:val="hybridMultilevel"/>
    <w:tmpl w:val="897E33AA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6DB3C94"/>
    <w:multiLevelType w:val="hybridMultilevel"/>
    <w:tmpl w:val="A8DCB064"/>
    <w:lvl w:ilvl="0" w:tplc="30467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1FF0"/>
    <w:multiLevelType w:val="hybridMultilevel"/>
    <w:tmpl w:val="15C8E6D4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F7F33B9"/>
    <w:multiLevelType w:val="hybridMultilevel"/>
    <w:tmpl w:val="2D9AE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A28F5"/>
    <w:multiLevelType w:val="hybridMultilevel"/>
    <w:tmpl w:val="CFDA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A4BBB"/>
    <w:multiLevelType w:val="hybridMultilevel"/>
    <w:tmpl w:val="0BDEAA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5D56BA"/>
    <w:multiLevelType w:val="hybridMultilevel"/>
    <w:tmpl w:val="F03CB866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5F63325D"/>
    <w:multiLevelType w:val="hybridMultilevel"/>
    <w:tmpl w:val="7F8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839E2"/>
    <w:multiLevelType w:val="hybridMultilevel"/>
    <w:tmpl w:val="9DC04ADC"/>
    <w:lvl w:ilvl="0" w:tplc="041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F4B6F33"/>
    <w:multiLevelType w:val="hybridMultilevel"/>
    <w:tmpl w:val="918C138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9E1120E"/>
    <w:multiLevelType w:val="hybridMultilevel"/>
    <w:tmpl w:val="31EA4D2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E8212BF"/>
    <w:multiLevelType w:val="hybridMultilevel"/>
    <w:tmpl w:val="DE0295B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72720569">
    <w:abstractNumId w:val="10"/>
  </w:num>
  <w:num w:numId="2" w16cid:durableId="967316288">
    <w:abstractNumId w:val="20"/>
  </w:num>
  <w:num w:numId="3" w16cid:durableId="2088306737">
    <w:abstractNumId w:val="19"/>
  </w:num>
  <w:num w:numId="4" w16cid:durableId="1222521645">
    <w:abstractNumId w:val="2"/>
  </w:num>
  <w:num w:numId="5" w16cid:durableId="1904949932">
    <w:abstractNumId w:val="5"/>
  </w:num>
  <w:num w:numId="6" w16cid:durableId="583495570">
    <w:abstractNumId w:val="6"/>
  </w:num>
  <w:num w:numId="7" w16cid:durableId="1669215259">
    <w:abstractNumId w:val="11"/>
  </w:num>
  <w:num w:numId="8" w16cid:durableId="1889220410">
    <w:abstractNumId w:val="14"/>
  </w:num>
  <w:num w:numId="9" w16cid:durableId="1774780420">
    <w:abstractNumId w:val="18"/>
  </w:num>
  <w:num w:numId="10" w16cid:durableId="637884032">
    <w:abstractNumId w:val="15"/>
  </w:num>
  <w:num w:numId="11" w16cid:durableId="929966099">
    <w:abstractNumId w:val="17"/>
  </w:num>
  <w:num w:numId="12" w16cid:durableId="1839736237">
    <w:abstractNumId w:val="9"/>
  </w:num>
  <w:num w:numId="13" w16cid:durableId="1996033171">
    <w:abstractNumId w:val="7"/>
  </w:num>
  <w:num w:numId="14" w16cid:durableId="519247593">
    <w:abstractNumId w:val="13"/>
  </w:num>
  <w:num w:numId="15" w16cid:durableId="517424659">
    <w:abstractNumId w:val="3"/>
  </w:num>
  <w:num w:numId="16" w16cid:durableId="1867870720">
    <w:abstractNumId w:val="12"/>
  </w:num>
  <w:num w:numId="17" w16cid:durableId="1047141484">
    <w:abstractNumId w:val="4"/>
  </w:num>
  <w:num w:numId="18" w16cid:durableId="1726028161">
    <w:abstractNumId w:val="8"/>
  </w:num>
  <w:num w:numId="19" w16cid:durableId="77004811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E5D"/>
    <w:rsid w:val="00000B09"/>
    <w:rsid w:val="000071E0"/>
    <w:rsid w:val="000A2341"/>
    <w:rsid w:val="000A41E9"/>
    <w:rsid w:val="000D06BD"/>
    <w:rsid w:val="000F1AF5"/>
    <w:rsid w:val="000F6181"/>
    <w:rsid w:val="00115308"/>
    <w:rsid w:val="00137746"/>
    <w:rsid w:val="00146BB5"/>
    <w:rsid w:val="0018792D"/>
    <w:rsid w:val="001B1F3D"/>
    <w:rsid w:val="001C4F61"/>
    <w:rsid w:val="001F5500"/>
    <w:rsid w:val="002031BA"/>
    <w:rsid w:val="00222EE2"/>
    <w:rsid w:val="00225709"/>
    <w:rsid w:val="002273EB"/>
    <w:rsid w:val="00233B43"/>
    <w:rsid w:val="002366D8"/>
    <w:rsid w:val="00246D30"/>
    <w:rsid w:val="002579AD"/>
    <w:rsid w:val="002C5EFC"/>
    <w:rsid w:val="003064C7"/>
    <w:rsid w:val="00316E5D"/>
    <w:rsid w:val="00322DD4"/>
    <w:rsid w:val="00325A8A"/>
    <w:rsid w:val="0033729C"/>
    <w:rsid w:val="0034302F"/>
    <w:rsid w:val="003541B7"/>
    <w:rsid w:val="00357206"/>
    <w:rsid w:val="00390557"/>
    <w:rsid w:val="003C34E7"/>
    <w:rsid w:val="003D28ED"/>
    <w:rsid w:val="00423B58"/>
    <w:rsid w:val="00453D7B"/>
    <w:rsid w:val="004714EA"/>
    <w:rsid w:val="0048588E"/>
    <w:rsid w:val="0049072E"/>
    <w:rsid w:val="004D39C9"/>
    <w:rsid w:val="004D45E5"/>
    <w:rsid w:val="00543246"/>
    <w:rsid w:val="00552C53"/>
    <w:rsid w:val="00567D6E"/>
    <w:rsid w:val="00584F36"/>
    <w:rsid w:val="00587127"/>
    <w:rsid w:val="005A3FC3"/>
    <w:rsid w:val="005B4A0F"/>
    <w:rsid w:val="005E0DDD"/>
    <w:rsid w:val="00617E30"/>
    <w:rsid w:val="006415E6"/>
    <w:rsid w:val="00651A1D"/>
    <w:rsid w:val="00661CD8"/>
    <w:rsid w:val="006657A5"/>
    <w:rsid w:val="00673B5F"/>
    <w:rsid w:val="006826C4"/>
    <w:rsid w:val="006B16E8"/>
    <w:rsid w:val="006E380A"/>
    <w:rsid w:val="00713E94"/>
    <w:rsid w:val="00721341"/>
    <w:rsid w:val="007443E8"/>
    <w:rsid w:val="00755B7A"/>
    <w:rsid w:val="00770CE7"/>
    <w:rsid w:val="007713EB"/>
    <w:rsid w:val="00782794"/>
    <w:rsid w:val="007852BA"/>
    <w:rsid w:val="007869A6"/>
    <w:rsid w:val="00792F2F"/>
    <w:rsid w:val="007C0A1A"/>
    <w:rsid w:val="007C54E1"/>
    <w:rsid w:val="007F0E2D"/>
    <w:rsid w:val="00832119"/>
    <w:rsid w:val="00850F1C"/>
    <w:rsid w:val="0086648F"/>
    <w:rsid w:val="00882220"/>
    <w:rsid w:val="00886C44"/>
    <w:rsid w:val="008D476D"/>
    <w:rsid w:val="00906DE7"/>
    <w:rsid w:val="00941647"/>
    <w:rsid w:val="00966AC1"/>
    <w:rsid w:val="00987D5F"/>
    <w:rsid w:val="0099087F"/>
    <w:rsid w:val="00992721"/>
    <w:rsid w:val="009A2365"/>
    <w:rsid w:val="009A3AFC"/>
    <w:rsid w:val="00A31431"/>
    <w:rsid w:val="00A34502"/>
    <w:rsid w:val="00A6492A"/>
    <w:rsid w:val="00A86A4B"/>
    <w:rsid w:val="00AD54E5"/>
    <w:rsid w:val="00AE7F29"/>
    <w:rsid w:val="00B20E9F"/>
    <w:rsid w:val="00B32C94"/>
    <w:rsid w:val="00BA4073"/>
    <w:rsid w:val="00BB3D35"/>
    <w:rsid w:val="00BD5AA5"/>
    <w:rsid w:val="00BE667F"/>
    <w:rsid w:val="00C070BD"/>
    <w:rsid w:val="00C23150"/>
    <w:rsid w:val="00C53DDF"/>
    <w:rsid w:val="00CB625E"/>
    <w:rsid w:val="00CE008B"/>
    <w:rsid w:val="00CF50F2"/>
    <w:rsid w:val="00D02DE5"/>
    <w:rsid w:val="00D24C6D"/>
    <w:rsid w:val="00D305AB"/>
    <w:rsid w:val="00D44587"/>
    <w:rsid w:val="00D542B2"/>
    <w:rsid w:val="00D745F8"/>
    <w:rsid w:val="00D817CE"/>
    <w:rsid w:val="00DC469A"/>
    <w:rsid w:val="00DC612F"/>
    <w:rsid w:val="00DC75A3"/>
    <w:rsid w:val="00E25F59"/>
    <w:rsid w:val="00E35C16"/>
    <w:rsid w:val="00E420EB"/>
    <w:rsid w:val="00E45A1F"/>
    <w:rsid w:val="00E5638B"/>
    <w:rsid w:val="00E61811"/>
    <w:rsid w:val="00E71FDE"/>
    <w:rsid w:val="00E74E3C"/>
    <w:rsid w:val="00EC2EF3"/>
    <w:rsid w:val="00ED769E"/>
    <w:rsid w:val="00F03F9C"/>
    <w:rsid w:val="00F07EAA"/>
    <w:rsid w:val="00F1253C"/>
    <w:rsid w:val="00F27827"/>
    <w:rsid w:val="00F332AD"/>
    <w:rsid w:val="00FB0980"/>
    <w:rsid w:val="00FD56D5"/>
    <w:rsid w:val="00FD6CD7"/>
    <w:rsid w:val="00FE398C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6D7A"/>
  <w15:docId w15:val="{11AE8B22-E12D-4D26-9B38-F203DD7E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E5D"/>
    <w:pPr>
      <w:spacing w:line="276" w:lineRule="auto"/>
    </w:pPr>
    <w:rPr>
      <w:rFonts w:ascii="Arial" w:hAnsi="Arial" w:cs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E5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16E5D"/>
    <w:pPr>
      <w:keepNext/>
      <w:spacing w:line="240" w:lineRule="auto"/>
      <w:outlineLvl w:val="1"/>
    </w:pPr>
    <w:rPr>
      <w:rFonts w:eastAsia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E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16E5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6E5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16E5D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6E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Standardowy1">
    <w:name w:val="Standardowy.Standardowy1"/>
    <w:rsid w:val="00316E5D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316E5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16E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6E5D"/>
    <w:rPr>
      <w:rFonts w:ascii="Arial" w:eastAsia="Calibri" w:hAnsi="Arial" w:cs="Arial"/>
    </w:rPr>
  </w:style>
  <w:style w:type="paragraph" w:customStyle="1" w:styleId="Style22">
    <w:name w:val="Style22"/>
    <w:basedOn w:val="Normalny"/>
    <w:uiPriority w:val="99"/>
    <w:rsid w:val="00316E5D"/>
    <w:pPr>
      <w:widowControl w:val="0"/>
      <w:autoSpaceDE w:val="0"/>
      <w:autoSpaceDN w:val="0"/>
      <w:adjustRightInd w:val="0"/>
      <w:spacing w:line="277" w:lineRule="exact"/>
      <w:ind w:hanging="69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uiPriority w:val="99"/>
    <w:rsid w:val="00316E5D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nhideWhenUsed/>
    <w:rsid w:val="00316E5D"/>
    <w:pPr>
      <w:tabs>
        <w:tab w:val="center" w:pos="4536"/>
        <w:tab w:val="right" w:pos="9072"/>
      </w:tabs>
      <w:spacing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16E5D"/>
    <w:rPr>
      <w:rFonts w:ascii="Verdana" w:eastAsia="Times New Roman" w:hAnsi="Verdana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316E5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6E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rzynastka1">
    <w:name w:val="trzynastka1"/>
    <w:basedOn w:val="Domylnaczcionkaakapitu"/>
    <w:rsid w:val="00316E5D"/>
  </w:style>
  <w:style w:type="paragraph" w:styleId="Stopka">
    <w:name w:val="footer"/>
    <w:basedOn w:val="Normalny"/>
    <w:link w:val="StopkaZnak"/>
    <w:uiPriority w:val="99"/>
    <w:unhideWhenUsed/>
    <w:rsid w:val="00316E5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E5D"/>
    <w:rPr>
      <w:rFonts w:ascii="Arial" w:eastAsia="Calibri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6E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6E5D"/>
    <w:rPr>
      <w:rFonts w:ascii="Arial" w:eastAsia="Calibri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76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769E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ED769E"/>
    <w:pPr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D769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1">
    <w:name w:val="タイトル:  1."/>
    <w:basedOn w:val="Normalny"/>
    <w:rsid w:val="00A86A4B"/>
    <w:pPr>
      <w:widowControl w:val="0"/>
      <w:adjustRightInd w:val="0"/>
      <w:spacing w:line="240" w:lineRule="atLeast"/>
      <w:ind w:left="567" w:hanging="567"/>
      <w:textAlignment w:val="baseline"/>
    </w:pPr>
    <w:rPr>
      <w:rFonts w:ascii="Courier New" w:eastAsia="Mincho" w:hAnsi="Courier" w:cs="Times New Roman"/>
      <w:b/>
      <w:caps/>
      <w:sz w:val="24"/>
      <w:szCs w:val="20"/>
      <w:lang w:val="en-US" w:eastAsia="ja-JP"/>
    </w:rPr>
  </w:style>
  <w:style w:type="paragraph" w:customStyle="1" w:styleId="tekst">
    <w:name w:val="tekst"/>
    <w:basedOn w:val="Normalny"/>
    <w:rsid w:val="0034302F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0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8">
    <w:name w:val="Style18"/>
    <w:basedOn w:val="Normalny"/>
    <w:uiPriority w:val="99"/>
    <w:rsid w:val="0099087F"/>
    <w:pPr>
      <w:autoSpaceDE w:val="0"/>
      <w:autoSpaceDN w:val="0"/>
      <w:spacing w:line="254" w:lineRule="exact"/>
      <w:jc w:val="both"/>
    </w:pPr>
    <w:rPr>
      <w:rFonts w:ascii="Trebuchet MS" w:hAnsi="Trebuchet MS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99087F"/>
    <w:pPr>
      <w:autoSpaceDE w:val="0"/>
      <w:autoSpaceDN w:val="0"/>
      <w:spacing w:line="302" w:lineRule="exact"/>
      <w:ind w:hanging="370"/>
      <w:jc w:val="both"/>
    </w:pPr>
    <w:rPr>
      <w:rFonts w:ascii="Trebuchet MS" w:hAnsi="Trebuchet MS" w:cs="Times New Roman"/>
      <w:sz w:val="24"/>
      <w:szCs w:val="24"/>
      <w:lang w:eastAsia="pl-PL"/>
    </w:rPr>
  </w:style>
  <w:style w:type="character" w:customStyle="1" w:styleId="FontStyle63">
    <w:name w:val="Font Style63"/>
    <w:uiPriority w:val="99"/>
    <w:rsid w:val="0099087F"/>
    <w:rPr>
      <w:rFonts w:ascii="Trebuchet MS" w:hAnsi="Trebuchet MS" w:hint="default"/>
      <w:color w:val="000000"/>
    </w:rPr>
  </w:style>
  <w:style w:type="paragraph" w:styleId="NormalnyWeb">
    <w:name w:val="Normal (Web)"/>
    <w:basedOn w:val="Normalny"/>
    <w:uiPriority w:val="99"/>
    <w:unhideWhenUsed/>
    <w:rsid w:val="0099087F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9A2365"/>
    <w:pPr>
      <w:widowControl w:val="0"/>
      <w:autoSpaceDE w:val="0"/>
      <w:autoSpaceDN w:val="0"/>
      <w:spacing w:before="112" w:line="240" w:lineRule="auto"/>
      <w:ind w:left="35"/>
    </w:pPr>
    <w:rPr>
      <w:rFonts w:eastAsia="Arial"/>
      <w:lang w:eastAsia="pl-PL" w:bidi="pl-PL"/>
    </w:rPr>
  </w:style>
  <w:style w:type="paragraph" w:styleId="Bezodstpw">
    <w:name w:val="No Spacing"/>
    <w:uiPriority w:val="1"/>
    <w:qFormat/>
    <w:rsid w:val="009A23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771B5-FFF3-44C7-89B0-FC9461E5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 ramach postępowania na: zakup, transport do siedziby Instytutu Ochrony Roślin-</vt:lpstr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IOR</dc:creator>
  <cp:lastModifiedBy>Janusz Domagała</cp:lastModifiedBy>
  <cp:revision>41</cp:revision>
  <dcterms:created xsi:type="dcterms:W3CDTF">2018-09-20T09:44:00Z</dcterms:created>
  <dcterms:modified xsi:type="dcterms:W3CDTF">2026-05-07T10:42:00Z</dcterms:modified>
</cp:coreProperties>
</file>